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3A" w:rsidRPr="00CA36F3" w:rsidRDefault="00DF743A" w:rsidP="00DF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36F3">
        <w:rPr>
          <w:rFonts w:ascii="Times New Roman" w:hAnsi="Times New Roman" w:cs="Times New Roman"/>
          <w:b/>
          <w:sz w:val="28"/>
          <w:szCs w:val="28"/>
        </w:rPr>
        <w:t>BAB V</w:t>
      </w:r>
    </w:p>
    <w:p w:rsidR="00DF743A" w:rsidRDefault="00DF743A" w:rsidP="00DF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A36F3">
        <w:rPr>
          <w:rFonts w:ascii="Times New Roman" w:hAnsi="Times New Roman" w:cs="Times New Roman"/>
          <w:b/>
          <w:sz w:val="28"/>
          <w:szCs w:val="28"/>
        </w:rPr>
        <w:t>KESIMPULAN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, KETERBATASAN</w:t>
      </w:r>
      <w:r w:rsidRPr="00CA36F3">
        <w:rPr>
          <w:rFonts w:ascii="Times New Roman" w:hAnsi="Times New Roman" w:cs="Times New Roman"/>
          <w:b/>
          <w:sz w:val="28"/>
          <w:szCs w:val="28"/>
        </w:rPr>
        <w:t xml:space="preserve"> DAN REKOMENDASI</w:t>
      </w:r>
    </w:p>
    <w:p w:rsidR="00DF743A" w:rsidRDefault="00DF743A" w:rsidP="00DF7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743A" w:rsidRPr="00CA36F3" w:rsidRDefault="00DF743A" w:rsidP="00DF7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743A" w:rsidRPr="00CA36F3" w:rsidRDefault="00DF743A" w:rsidP="00DF743A">
      <w:pPr>
        <w:pStyle w:val="ListParagraph"/>
        <w:numPr>
          <w:ilvl w:val="1"/>
          <w:numId w:val="5"/>
        </w:numPr>
        <w:spacing w:after="0" w:line="480" w:lineRule="auto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7232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2326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2326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7232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7232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pu</w:t>
      </w:r>
      <w:r w:rsidRPr="00723263">
        <w:rPr>
          <w:rFonts w:ascii="Times New Roman" w:eastAsia="Times New Roman" w:hAnsi="Times New Roman" w:cs="Times New Roman"/>
          <w:b/>
          <w:sz w:val="24"/>
          <w:szCs w:val="24"/>
        </w:rPr>
        <w:t>lan</w:t>
      </w:r>
      <w:proofErr w:type="spellEnd"/>
    </w:p>
    <w:p w:rsidR="00AD12B4" w:rsidRDefault="00DF743A" w:rsidP="00AD12B4">
      <w:pPr>
        <w:pStyle w:val="ListParagraph"/>
        <w:spacing w:after="0"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A36F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F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A36F3">
        <w:rPr>
          <w:rFonts w:ascii="Times New Roman" w:hAnsi="Times New Roman" w:cs="Times New Roman"/>
          <w:sz w:val="24"/>
          <w:szCs w:val="24"/>
        </w:rPr>
        <w:t xml:space="preserve"> audit internal.</w:t>
      </w:r>
      <w:proofErr w:type="gramEnd"/>
      <w:r w:rsidRPr="00CA3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438" w:rsidRPr="00AD12B4" w:rsidRDefault="00AD12B4" w:rsidP="00AD12B4">
      <w:pPr>
        <w:pStyle w:val="ListParagraph"/>
        <w:spacing w:after="0"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penelitian ini ditemukan bahwa budaya menurut Hofstede (1980) memiliki hubungan dan berdampak terhadap efektivitas fungsi audit internal. </w:t>
      </w:r>
      <w:proofErr w:type="spellStart"/>
      <w:proofErr w:type="gramStart"/>
      <w:r w:rsidR="00A774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77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7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77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budaya</w:t>
      </w:r>
      <w:r w:rsidR="00A77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kekuasaan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77438">
        <w:rPr>
          <w:rFonts w:ascii="Times New Roman" w:hAnsi="Times New Roman" w:cs="Times New Roman"/>
          <w:i/>
          <w:sz w:val="24"/>
          <w:szCs w:val="24"/>
          <w:lang w:val="en-US"/>
        </w:rPr>
        <w:t>power distance</w:t>
      </w:r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audit internal.</w:t>
      </w:r>
      <w:proofErr w:type="gram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konsisten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438">
        <w:rPr>
          <w:rFonts w:ascii="Times New Roman" w:hAnsi="Times New Roman" w:cs="Times New Roman"/>
          <w:sz w:val="24"/>
          <w:szCs w:val="24"/>
          <w:lang w:val="id-ID"/>
        </w:rPr>
        <w:t>Patel</w:t>
      </w:r>
      <w:r w:rsidR="006435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359B">
        <w:rPr>
          <w:rFonts w:ascii="Times New Roman" w:hAnsi="Times New Roman" w:cs="Times New Roman"/>
          <w:i/>
          <w:sz w:val="24"/>
          <w:szCs w:val="24"/>
          <w:lang w:val="id-ID"/>
        </w:rPr>
        <w:t>et al</w:t>
      </w:r>
      <w:r w:rsidR="0064359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774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743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438">
        <w:rPr>
          <w:rFonts w:ascii="Times New Roman" w:hAnsi="Times New Roman" w:cs="Times New Roman"/>
          <w:sz w:val="24"/>
          <w:szCs w:val="24"/>
          <w:lang w:val="id-ID"/>
        </w:rPr>
        <w:t>2002</w:t>
      </w:r>
      <w:r w:rsidR="00A77438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201A6B">
        <w:rPr>
          <w:rFonts w:ascii="Times New Roman" w:hAnsi="Times New Roman" w:cs="Times New Roman"/>
          <w:sz w:val="24"/>
          <w:szCs w:val="24"/>
          <w:lang w:val="id-ID"/>
        </w:rPr>
        <w:t xml:space="preserve"> Umar dan</w:t>
      </w:r>
      <w:r w:rsidR="00A77438">
        <w:rPr>
          <w:rFonts w:ascii="Times New Roman" w:hAnsi="Times New Roman" w:cs="Times New Roman"/>
          <w:sz w:val="24"/>
          <w:szCs w:val="24"/>
          <w:lang w:val="id-ID"/>
        </w:rPr>
        <w:t xml:space="preserve"> Anandarajan</w:t>
      </w:r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77438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id-ID"/>
        </w:rPr>
        <w:t xml:space="preserve"> Wingate </w:t>
      </w:r>
      <w:r w:rsidR="00A7743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438">
        <w:rPr>
          <w:rFonts w:ascii="Times New Roman" w:hAnsi="Times New Roman" w:cs="Times New Roman"/>
          <w:sz w:val="24"/>
          <w:szCs w:val="24"/>
          <w:lang w:val="id-ID"/>
        </w:rPr>
        <w:t>1997)</w:t>
      </w:r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kekuasaan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77438">
        <w:rPr>
          <w:rFonts w:ascii="Times New Roman" w:hAnsi="Times New Roman" w:cs="Times New Roman"/>
          <w:i/>
          <w:sz w:val="24"/>
          <w:szCs w:val="24"/>
          <w:lang w:val="en-US"/>
        </w:rPr>
        <w:t>power distance</w:t>
      </w:r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audit internal. </w:t>
      </w:r>
      <w:proofErr w:type="spellStart"/>
      <w:proofErr w:type="gramStart"/>
      <w:r w:rsidR="00A7743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perpenuhi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77438" w:rsidRPr="00A77438" w:rsidRDefault="00A77438" w:rsidP="00A77438">
      <w:pPr>
        <w:autoSpaceDE w:val="0"/>
        <w:autoSpaceDN w:val="0"/>
        <w:adjustRightInd w:val="0"/>
        <w:spacing w:after="0" w:line="48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penghindaran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ketidakpastian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uncertainty avoidance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audit internal.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Alzeban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01A6B">
        <w:rPr>
          <w:rFonts w:ascii="Times New Roman" w:hAnsi="Times New Roman" w:cs="Times New Roman"/>
          <w:sz w:val="24"/>
          <w:szCs w:val="24"/>
          <w:lang w:val="en-US"/>
        </w:rPr>
        <w:t xml:space="preserve"> Umar </w:t>
      </w:r>
      <w:r w:rsidR="00201A6B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Anandarajan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(2004)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Jeffery </w:t>
      </w:r>
      <w:r w:rsidRPr="004F5879">
        <w:rPr>
          <w:rFonts w:ascii="Times New Roman" w:hAnsi="Times New Roman" w:cs="Times New Roman"/>
          <w:i/>
          <w:sz w:val="24"/>
          <w:szCs w:val="24"/>
          <w:lang w:val="id-ID"/>
        </w:rPr>
        <w:t>et 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(2004)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  <w:lang w:val="en-US"/>
        </w:rPr>
        <w:t>terpenuhi</w:t>
      </w:r>
      <w:proofErr w:type="spellEnd"/>
      <w:r w:rsidR="00306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etidakpastian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uncertainty avoidance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 w:rsidRPr="004A67CC"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359B" w:rsidRDefault="0064359B" w:rsidP="0064359B">
      <w:pPr>
        <w:autoSpaceDE w:val="0"/>
        <w:autoSpaceDN w:val="0"/>
        <w:adjustRightInd w:val="0"/>
        <w:spacing w:after="0" w:line="48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62">
        <w:rPr>
          <w:rFonts w:ascii="Times New Roman" w:hAnsi="Times New Roman" w:cs="Times New Roman"/>
          <w:sz w:val="24"/>
          <w:szCs w:val="24"/>
          <w:lang w:val="en-US"/>
        </w:rPr>
        <w:t>kolektivisme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audit internal.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B57">
        <w:rPr>
          <w:rFonts w:ascii="Times New Roman" w:hAnsi="Times New Roman" w:cs="Times New Roman"/>
          <w:sz w:val="24"/>
          <w:szCs w:val="24"/>
          <w:lang w:val="id-ID"/>
        </w:rPr>
        <w:t>Peneliti yang sependapat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temuan ini adalah </w:t>
      </w:r>
      <w:r w:rsidR="006C6426">
        <w:rPr>
          <w:rFonts w:ascii="Times New Roman" w:hAnsi="Times New Roman" w:cs="Times New Roman"/>
          <w:sz w:val="24"/>
          <w:szCs w:val="24"/>
          <w:lang w:val="id-ID"/>
        </w:rPr>
        <w:t xml:space="preserve">Hell </w:t>
      </w:r>
      <w:r w:rsidR="00201A6B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6C6426">
        <w:rPr>
          <w:rFonts w:ascii="Times New Roman" w:hAnsi="Times New Roman" w:cs="Times New Roman"/>
          <w:sz w:val="24"/>
          <w:szCs w:val="24"/>
          <w:lang w:val="id-ID"/>
        </w:rPr>
        <w:t xml:space="preserve"> Wang (2009)</w:t>
      </w:r>
      <w:r w:rsidR="006C64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(2013),</w:t>
      </w:r>
      <w:r w:rsidR="00201A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7C3C">
        <w:rPr>
          <w:rFonts w:ascii="Times New Roman" w:hAnsi="Times New Roman" w:cs="Times New Roman"/>
          <w:sz w:val="24"/>
          <w:szCs w:val="24"/>
          <w:lang w:val="id-ID"/>
        </w:rPr>
        <w:t>Avazzadeh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5879">
        <w:rPr>
          <w:rFonts w:ascii="Times New Roman" w:hAnsi="Times New Roman" w:cs="Times New Roman"/>
          <w:i/>
          <w:sz w:val="24"/>
          <w:szCs w:val="24"/>
          <w:lang w:val="id-ID"/>
        </w:rPr>
        <w:t>et 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Alzeban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bertolak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Hope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(2008), Umar </w:t>
      </w:r>
      <w:r w:rsidR="00201A6B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Anandarajan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Wingate (1997)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kolektivisme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audit internal.</w:t>
      </w:r>
      <w:proofErr w:type="gramEnd"/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D22BF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  <w:lang w:val="en-US"/>
        </w:rPr>
        <w:t>terpenuhi</w:t>
      </w:r>
      <w:proofErr w:type="spellEnd"/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kolektivisme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audit </w:t>
      </w:r>
      <w:r w:rsidR="00DD22BF" w:rsidRPr="004A67CC">
        <w:rPr>
          <w:rFonts w:ascii="Times New Roman" w:hAnsi="Times New Roman" w:cs="Times New Roman"/>
          <w:sz w:val="24"/>
          <w:szCs w:val="24"/>
        </w:rPr>
        <w:t>internal</w:t>
      </w:r>
      <w:r w:rsidR="00DD22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438" w:rsidRPr="00DD22BF" w:rsidRDefault="00306951" w:rsidP="00A77438">
      <w:pPr>
        <w:autoSpaceDE w:val="0"/>
        <w:autoSpaceDN w:val="0"/>
        <w:adjustRightInd w:val="0"/>
        <w:spacing w:after="0" w:line="48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maskulinitas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audit internal.</w:t>
      </w:r>
      <w:proofErr w:type="gram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7743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dilak</w:t>
      </w:r>
      <w:r w:rsidR="0064359B">
        <w:rPr>
          <w:rFonts w:ascii="Times New Roman" w:hAnsi="Times New Roman" w:cs="Times New Roman"/>
          <w:sz w:val="24"/>
          <w:szCs w:val="24"/>
          <w:lang w:val="en-US"/>
        </w:rPr>
        <w:t>ukan</w:t>
      </w:r>
      <w:proofErr w:type="spellEnd"/>
      <w:r w:rsidR="0064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59B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64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C3C">
        <w:rPr>
          <w:rFonts w:ascii="Times New Roman" w:hAnsi="Times New Roman" w:cs="Times New Roman"/>
          <w:sz w:val="24"/>
          <w:szCs w:val="24"/>
          <w:lang w:val="id-ID"/>
        </w:rPr>
        <w:t>Avazzadeh</w:t>
      </w:r>
      <w:r w:rsidR="006435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359B">
        <w:rPr>
          <w:rFonts w:ascii="Times New Roman" w:hAnsi="Times New Roman" w:cs="Times New Roman"/>
          <w:i/>
          <w:sz w:val="24"/>
          <w:szCs w:val="24"/>
          <w:lang w:val="id-ID"/>
        </w:rPr>
        <w:t>et al</w:t>
      </w:r>
      <w:r w:rsidR="0064359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77438">
        <w:rPr>
          <w:rFonts w:ascii="Times New Roman" w:hAnsi="Times New Roman" w:cs="Times New Roman"/>
          <w:sz w:val="24"/>
          <w:szCs w:val="24"/>
          <w:lang w:val="en-US"/>
        </w:rPr>
        <w:t>(2013).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berlawanan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Jeffery</w:t>
      </w:r>
      <w:r w:rsidR="006435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359B">
        <w:rPr>
          <w:rFonts w:ascii="Times New Roman" w:hAnsi="Times New Roman" w:cs="Times New Roman"/>
          <w:i/>
          <w:sz w:val="24"/>
          <w:szCs w:val="24"/>
          <w:lang w:val="id-ID"/>
        </w:rPr>
        <w:t>et al</w:t>
      </w:r>
      <w:r w:rsidR="0064359B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(2004),</w:t>
      </w:r>
      <w:r w:rsidR="00201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1A6B">
        <w:rPr>
          <w:rFonts w:ascii="Times New Roman" w:hAnsi="Times New Roman" w:cs="Times New Roman"/>
          <w:sz w:val="24"/>
          <w:szCs w:val="24"/>
          <w:lang w:val="en-US"/>
        </w:rPr>
        <w:t>Mgbame</w:t>
      </w:r>
      <w:proofErr w:type="spellEnd"/>
      <w:r w:rsidR="006C6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A6B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6C6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A6B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6C6426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201A6B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6C642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Patel</w:t>
      </w:r>
      <w:r w:rsidR="006435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359B">
        <w:rPr>
          <w:rFonts w:ascii="Times New Roman" w:hAnsi="Times New Roman" w:cs="Times New Roman"/>
          <w:i/>
          <w:sz w:val="24"/>
          <w:szCs w:val="24"/>
          <w:lang w:val="id-ID"/>
        </w:rPr>
        <w:t>et 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2002</w:t>
      </w:r>
      <w:r w:rsidR="00201A6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01A6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1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1A6B">
        <w:rPr>
          <w:rFonts w:ascii="Times New Roman" w:hAnsi="Times New Roman" w:cs="Times New Roman"/>
          <w:sz w:val="24"/>
          <w:szCs w:val="24"/>
          <w:lang w:val="en-US"/>
        </w:rPr>
        <w:t>Sim</w:t>
      </w:r>
      <w:proofErr w:type="spellEnd"/>
      <w:r w:rsidR="00201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A6B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Goodwin (2004)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438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A77438">
        <w:rPr>
          <w:rFonts w:ascii="Times New Roman" w:hAnsi="Times New Roman" w:cs="Times New Roman"/>
          <w:sz w:val="24"/>
          <w:szCs w:val="24"/>
          <w:lang w:val="en-US"/>
        </w:rPr>
        <w:t xml:space="preserve"> au</w:t>
      </w:r>
      <w:r w:rsidR="001D7794">
        <w:rPr>
          <w:rFonts w:ascii="Times New Roman" w:hAnsi="Times New Roman" w:cs="Times New Roman"/>
          <w:sz w:val="24"/>
          <w:szCs w:val="24"/>
          <w:lang w:val="en-US"/>
        </w:rPr>
        <w:t>dit internal</w:t>
      </w:r>
      <w:r w:rsidR="001D779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D22BF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  <w:lang w:val="en-US"/>
        </w:rPr>
        <w:t>terpenuhi</w:t>
      </w:r>
      <w:proofErr w:type="spellEnd"/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DD2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B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DD22BF">
        <w:rPr>
          <w:rFonts w:ascii="Times New Roman" w:hAnsi="Times New Roman" w:cs="Times New Roman"/>
          <w:sz w:val="24"/>
          <w:szCs w:val="24"/>
        </w:rPr>
        <w:t xml:space="preserve"> audit </w:t>
      </w:r>
      <w:r w:rsidR="00DD22BF" w:rsidRPr="004A67CC">
        <w:rPr>
          <w:rFonts w:ascii="Times New Roman" w:hAnsi="Times New Roman" w:cs="Times New Roman"/>
          <w:sz w:val="24"/>
          <w:szCs w:val="24"/>
        </w:rPr>
        <w:t>internal</w:t>
      </w:r>
      <w:r w:rsidR="00DD22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426" w:rsidRPr="00723263" w:rsidRDefault="006C6426" w:rsidP="00DF7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743A" w:rsidRPr="00AC05BE" w:rsidRDefault="00DF743A" w:rsidP="00DF743A">
      <w:pPr>
        <w:pStyle w:val="ListParagraph"/>
        <w:numPr>
          <w:ilvl w:val="1"/>
          <w:numId w:val="5"/>
        </w:numPr>
        <w:spacing w:after="0" w:line="48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Keterbatasan</w:t>
      </w:r>
    </w:p>
    <w:p w:rsidR="00077425" w:rsidRDefault="00306951" w:rsidP="00306951">
      <w:pPr>
        <w:pStyle w:val="ListParagraph"/>
        <w:spacing w:after="0"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25" w:rsidRDefault="00077425" w:rsidP="00077425">
      <w:pPr>
        <w:pStyle w:val="ListParagraph"/>
        <w:numPr>
          <w:ilvl w:val="0"/>
          <w:numId w:val="6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06951">
        <w:rPr>
          <w:rFonts w:ascii="Times New Roman" w:hAnsi="Times New Roman" w:cs="Times New Roman"/>
          <w:sz w:val="24"/>
          <w:szCs w:val="24"/>
        </w:rPr>
        <w:t>urangnya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95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5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06951">
        <w:rPr>
          <w:rFonts w:ascii="Times New Roman" w:hAnsi="Times New Roman" w:cs="Times New Roman"/>
          <w:sz w:val="24"/>
          <w:szCs w:val="24"/>
        </w:rPr>
        <w:t>.</w:t>
      </w:r>
    </w:p>
    <w:p w:rsidR="00077425" w:rsidRDefault="00077425" w:rsidP="00077425">
      <w:pPr>
        <w:pStyle w:val="ListParagraph"/>
        <w:numPr>
          <w:ilvl w:val="0"/>
          <w:numId w:val="6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425">
        <w:rPr>
          <w:rFonts w:ascii="Times New Roman" w:hAnsi="Times New Roman" w:cs="Times New Roman"/>
          <w:sz w:val="24"/>
          <w:szCs w:val="24"/>
        </w:rPr>
        <w:t>Peneli</w:t>
      </w:r>
      <w:r w:rsidR="00540DD0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540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0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D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40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40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D0">
        <w:rPr>
          <w:rFonts w:ascii="Times New Roman" w:hAnsi="Times New Roman" w:cs="Times New Roman"/>
          <w:sz w:val="24"/>
          <w:szCs w:val="24"/>
        </w:rPr>
        <w:t>surve</w:t>
      </w:r>
      <w:proofErr w:type="spellEnd"/>
      <w:r w:rsidR="00540DD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>.</w:t>
      </w:r>
      <w:r w:rsidR="00540DD0">
        <w:rPr>
          <w:rFonts w:ascii="Times New Roman" w:hAnsi="Times New Roman" w:cs="Times New Roman"/>
          <w:sz w:val="24"/>
          <w:szCs w:val="24"/>
          <w:lang w:val="id-ID"/>
        </w:rPr>
        <w:t xml:space="preserve"> Sehingga ketepatan atas jawaban dari responden akan menurun dan kemungkinan kesalahpahaman atas pertanyaan dapat terjadi.</w:t>
      </w:r>
    </w:p>
    <w:p w:rsidR="00DC4B62" w:rsidRPr="00785986" w:rsidRDefault="00D81967" w:rsidP="00785986">
      <w:pPr>
        <w:pStyle w:val="ListParagraph"/>
        <w:numPr>
          <w:ilvl w:val="0"/>
          <w:numId w:val="6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425"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F1" w:rsidRPr="0007742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352F1"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F1" w:rsidRPr="000774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352F1"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F1" w:rsidRPr="000774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352F1" w:rsidRPr="0007742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1352F1" w:rsidRPr="000774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52F1" w:rsidRPr="00077425">
        <w:rPr>
          <w:rFonts w:ascii="Times New Roman" w:hAnsi="Times New Roman" w:cs="Times New Roman"/>
          <w:sz w:val="24"/>
          <w:szCs w:val="24"/>
        </w:rPr>
        <w:t xml:space="preserve"> </w:t>
      </w:r>
      <w:r w:rsidR="001352F1" w:rsidRPr="0007742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4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r w:rsidR="00AD12B4" w:rsidRPr="00077425">
        <w:rPr>
          <w:rFonts w:ascii="Times New Roman" w:hAnsi="Times New Roman" w:cs="Times New Roman"/>
          <w:sz w:val="24"/>
          <w:szCs w:val="24"/>
          <w:lang w:val="id-ID"/>
        </w:rPr>
        <w:t>kelengkapan</w:t>
      </w:r>
      <w:r w:rsidR="00540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0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D0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540DD0">
        <w:rPr>
          <w:rFonts w:ascii="Times New Roman" w:hAnsi="Times New Roman" w:cs="Times New Roman"/>
          <w:sz w:val="24"/>
          <w:szCs w:val="24"/>
          <w:lang w:val="id-ID"/>
        </w:rPr>
        <w:t xml:space="preserve"> variabel</w:t>
      </w:r>
      <w:r w:rsidR="00540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D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540DD0">
        <w:rPr>
          <w:rFonts w:ascii="Times New Roman" w:hAnsi="Times New Roman" w:cs="Times New Roman"/>
          <w:sz w:val="24"/>
          <w:szCs w:val="24"/>
          <w:lang w:val="id-ID"/>
        </w:rPr>
        <w:t xml:space="preserve"> kurang tercapai</w:t>
      </w:r>
      <w:r w:rsidRPr="00077425">
        <w:rPr>
          <w:rFonts w:ascii="Times New Roman" w:hAnsi="Times New Roman" w:cs="Times New Roman"/>
          <w:sz w:val="24"/>
          <w:szCs w:val="24"/>
        </w:rPr>
        <w:t>.</w:t>
      </w:r>
    </w:p>
    <w:p w:rsidR="00DF743A" w:rsidRPr="00CA36F3" w:rsidRDefault="00DF743A" w:rsidP="00DF743A">
      <w:pPr>
        <w:pStyle w:val="ListParagraph"/>
        <w:numPr>
          <w:ilvl w:val="1"/>
          <w:numId w:val="5"/>
        </w:numPr>
        <w:spacing w:after="0" w:line="48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 w:rsidR="00077425" w:rsidRDefault="00077425" w:rsidP="00077425">
      <w:pPr>
        <w:pStyle w:val="ListParagraph"/>
        <w:numPr>
          <w:ilvl w:val="0"/>
          <w:numId w:val="8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425" w:rsidRDefault="00077425" w:rsidP="00077425">
      <w:pPr>
        <w:pStyle w:val="ListParagraph"/>
        <w:numPr>
          <w:ilvl w:val="0"/>
          <w:numId w:val="8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40DD0">
        <w:rPr>
          <w:rFonts w:ascii="Times New Roman" w:hAnsi="Times New Roman" w:cs="Times New Roman"/>
          <w:sz w:val="24"/>
          <w:szCs w:val="24"/>
          <w:lang w:val="id-ID"/>
        </w:rPr>
        <w:t xml:space="preserve"> survei disertai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DD0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43A" w:rsidRPr="00077425" w:rsidRDefault="00DF743A" w:rsidP="00077425">
      <w:pPr>
        <w:pStyle w:val="ListParagraph"/>
        <w:numPr>
          <w:ilvl w:val="0"/>
          <w:numId w:val="8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425">
        <w:rPr>
          <w:rFonts w:ascii="Times New Roman" w:hAnsi="Times New Roman" w:cs="Times New Roman"/>
          <w:sz w:val="24"/>
          <w:szCs w:val="24"/>
        </w:rPr>
        <w:t>Penamb</w:t>
      </w:r>
      <w:r w:rsidR="00D81967" w:rsidRPr="00077425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D81967"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67" w:rsidRPr="000774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81967"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67" w:rsidRPr="00077425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D81967"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67" w:rsidRPr="000774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1967"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67" w:rsidRPr="0007742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81967" w:rsidRPr="00077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967" w:rsidRPr="0007742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81967"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67" w:rsidRPr="00077425">
        <w:rPr>
          <w:rFonts w:ascii="Times New Roman" w:hAnsi="Times New Roman" w:cs="Times New Roman"/>
          <w:sz w:val="24"/>
          <w:szCs w:val="24"/>
        </w:rPr>
        <w:t>dimens</w:t>
      </w:r>
      <w:r w:rsidR="00201A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A6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20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A6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0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A6B"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 w:rsidR="00A27879" w:rsidRPr="0007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879" w:rsidRPr="000774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27879" w:rsidRPr="00077425">
        <w:rPr>
          <w:rFonts w:ascii="Times New Roman" w:hAnsi="Times New Roman" w:cs="Times New Roman"/>
          <w:sz w:val="24"/>
          <w:szCs w:val="24"/>
        </w:rPr>
        <w:t>-</w:t>
      </w:r>
      <w:r w:rsidR="00A40F0E" w:rsidRPr="0007742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  <w:r w:rsidR="00A27879" w:rsidRPr="00077425">
        <w:rPr>
          <w:rFonts w:ascii="Times New Roman" w:hAnsi="Times New Roman" w:cs="Times New Roman"/>
          <w:sz w:val="24"/>
          <w:szCs w:val="24"/>
          <w:lang w:val="id-ID"/>
        </w:rPr>
        <w:t>orientasi jangka panjang vs orientasi jangka pendek (</w:t>
      </w:r>
      <w:r w:rsidR="00A27879" w:rsidRPr="00077425">
        <w:rPr>
          <w:rFonts w:ascii="Times New Roman" w:hAnsi="Times New Roman" w:cs="Times New Roman"/>
          <w:i/>
          <w:sz w:val="24"/>
          <w:szCs w:val="24"/>
          <w:lang w:val="id-ID"/>
        </w:rPr>
        <w:t>long-term</w:t>
      </w:r>
      <w:r w:rsidR="00A27879" w:rsidRPr="00077425">
        <w:rPr>
          <w:rFonts w:ascii="Times New Roman" w:hAnsi="Times New Roman" w:cs="Times New Roman"/>
          <w:sz w:val="24"/>
          <w:szCs w:val="24"/>
          <w:lang w:val="id-ID"/>
        </w:rPr>
        <w:t xml:space="preserve"> vs </w:t>
      </w:r>
      <w:r w:rsidR="00A27879" w:rsidRPr="00077425">
        <w:rPr>
          <w:rFonts w:ascii="Times New Roman" w:hAnsi="Times New Roman" w:cs="Times New Roman"/>
          <w:i/>
          <w:sz w:val="24"/>
          <w:szCs w:val="24"/>
          <w:lang w:val="id-ID"/>
        </w:rPr>
        <w:t>short-term orientation</w:t>
      </w:r>
      <w:r w:rsidR="00A27879" w:rsidRPr="00077425">
        <w:rPr>
          <w:rFonts w:ascii="Times New Roman" w:hAnsi="Times New Roman" w:cs="Times New Roman"/>
          <w:sz w:val="24"/>
          <w:szCs w:val="24"/>
          <w:lang w:val="id-ID"/>
        </w:rPr>
        <w:t>) dan ke-6 kesenangan vs pengendalian (</w:t>
      </w:r>
      <w:r w:rsidR="00BC5081" w:rsidRPr="00077425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="00A27879" w:rsidRPr="000774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ndulgence </w:t>
      </w:r>
      <w:r w:rsidR="00A27879" w:rsidRPr="00077425">
        <w:rPr>
          <w:rFonts w:ascii="Times New Roman" w:hAnsi="Times New Roman" w:cs="Times New Roman"/>
          <w:sz w:val="24"/>
          <w:szCs w:val="24"/>
          <w:lang w:val="id-ID"/>
        </w:rPr>
        <w:t xml:space="preserve">vs </w:t>
      </w:r>
      <w:r w:rsidR="00BC5081" w:rsidRPr="00077425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A27879" w:rsidRPr="00077425">
        <w:rPr>
          <w:rFonts w:ascii="Times New Roman" w:hAnsi="Times New Roman" w:cs="Times New Roman"/>
          <w:i/>
          <w:sz w:val="24"/>
          <w:szCs w:val="24"/>
          <w:lang w:val="id-ID"/>
        </w:rPr>
        <w:t>estraint</w:t>
      </w:r>
      <w:r w:rsidR="00A27879" w:rsidRPr="00077425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DF743A" w:rsidRPr="00366232" w:rsidRDefault="00DF743A" w:rsidP="00DF7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D5" w:rsidRPr="00DF743A" w:rsidRDefault="002227D5" w:rsidP="00DF743A"/>
    <w:sectPr w:rsidR="002227D5" w:rsidRPr="00DF743A" w:rsidSect="003669A2">
      <w:headerReference w:type="default" r:id="rId8"/>
      <w:footerReference w:type="default" r:id="rId9"/>
      <w:footerReference w:type="first" r:id="rId10"/>
      <w:pgSz w:w="11907" w:h="16839" w:code="9"/>
      <w:pgMar w:top="1699" w:right="1699" w:bottom="1699" w:left="2275" w:header="720" w:footer="986" w:gutter="0"/>
      <w:pgNumType w:start="4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51" w:rsidRDefault="00306951" w:rsidP="00C43BBA">
      <w:pPr>
        <w:spacing w:after="0" w:line="240" w:lineRule="auto"/>
      </w:pPr>
      <w:r>
        <w:separator/>
      </w:r>
    </w:p>
  </w:endnote>
  <w:endnote w:type="continuationSeparator" w:id="0">
    <w:p w:rsidR="00306951" w:rsidRDefault="00306951" w:rsidP="00C4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51" w:rsidRPr="00596834" w:rsidRDefault="00306951" w:rsidP="00C43BBA">
    <w:pPr>
      <w:pStyle w:val="Footer"/>
      <w:jc w:val="right"/>
      <w:rPr>
        <w:color w:val="FFFFFF" w:themeColor="background1"/>
      </w:rPr>
    </w:pPr>
    <w:proofErr w:type="spellStart"/>
    <w:r w:rsidRPr="00C43BBA">
      <w:rPr>
        <w:rFonts w:ascii="Times New Roman" w:hAnsi="Times New Roman" w:cs="Times New Roman"/>
        <w:b/>
        <w:sz w:val="20"/>
        <w:szCs w:val="20"/>
      </w:rPr>
      <w:t>Universitas</w:t>
    </w:r>
    <w:proofErr w:type="spellEnd"/>
    <w:r w:rsidRPr="00C43BBA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C43BBA">
      <w:rPr>
        <w:rFonts w:ascii="Times New Roman" w:hAnsi="Times New Roman" w:cs="Times New Roman"/>
        <w:b/>
        <w:sz w:val="20"/>
        <w:szCs w:val="20"/>
      </w:rPr>
      <w:t>Internasional</w:t>
    </w:r>
    <w:proofErr w:type="spellEnd"/>
    <w:r w:rsidRPr="00C43BBA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C43BBA">
      <w:rPr>
        <w:rFonts w:ascii="Times New Roman" w:hAnsi="Times New Roman" w:cs="Times New Roman"/>
        <w:b/>
        <w:sz w:val="20"/>
        <w:szCs w:val="20"/>
      </w:rPr>
      <w:t>Batam</w:t>
    </w:r>
    <w:proofErr w:type="spellEnd"/>
  </w:p>
  <w:p w:rsidR="00306951" w:rsidRPr="00596834" w:rsidRDefault="00306951">
    <w:pPr>
      <w:pStyle w:val="Footer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51" w:rsidRPr="00C43BBA" w:rsidRDefault="00306951" w:rsidP="00C43BBA">
    <w:pPr>
      <w:pStyle w:val="Footer"/>
      <w:tabs>
        <w:tab w:val="left" w:pos="4050"/>
        <w:tab w:val="right" w:pos="7933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 w:rsidR="003669A2">
      <w:rPr>
        <w:rFonts w:ascii="Times New Roman" w:hAnsi="Times New Roman" w:cs="Times New Roman"/>
        <w:sz w:val="24"/>
        <w:szCs w:val="24"/>
      </w:rPr>
      <w:t>4</w:t>
    </w:r>
    <w:r w:rsidR="003669A2">
      <w:rPr>
        <w:rFonts w:ascii="Times New Roman" w:hAnsi="Times New Roman" w:cs="Times New Roman"/>
        <w:sz w:val="24"/>
        <w:szCs w:val="24"/>
        <w:lang w:val="id-ID"/>
      </w:rPr>
      <w:t>5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proofErr w:type="spellStart"/>
    <w:r w:rsidRPr="00C43BBA">
      <w:rPr>
        <w:rFonts w:ascii="Times New Roman" w:hAnsi="Times New Roman" w:cs="Times New Roman"/>
        <w:b/>
        <w:sz w:val="20"/>
        <w:szCs w:val="20"/>
      </w:rPr>
      <w:t>Universitas</w:t>
    </w:r>
    <w:proofErr w:type="spellEnd"/>
    <w:r w:rsidRPr="00C43BBA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C43BBA">
      <w:rPr>
        <w:rFonts w:ascii="Times New Roman" w:hAnsi="Times New Roman" w:cs="Times New Roman"/>
        <w:b/>
        <w:sz w:val="20"/>
        <w:szCs w:val="20"/>
      </w:rPr>
      <w:t>Internasional</w:t>
    </w:r>
    <w:proofErr w:type="spellEnd"/>
    <w:r w:rsidRPr="00C43BBA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C43BBA">
      <w:rPr>
        <w:rFonts w:ascii="Times New Roman" w:hAnsi="Times New Roman" w:cs="Times New Roman"/>
        <w:b/>
        <w:sz w:val="20"/>
        <w:szCs w:val="20"/>
      </w:rPr>
      <w:t>Batam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51" w:rsidRDefault="00306951" w:rsidP="00C43BBA">
      <w:pPr>
        <w:spacing w:after="0" w:line="240" w:lineRule="auto"/>
      </w:pPr>
      <w:r>
        <w:separator/>
      </w:r>
    </w:p>
  </w:footnote>
  <w:footnote w:type="continuationSeparator" w:id="0">
    <w:p w:rsidR="00306951" w:rsidRDefault="00306951" w:rsidP="00C4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2426411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06951" w:rsidRPr="00C43BBA" w:rsidRDefault="0030695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3B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3B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3B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9A2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C43B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06951" w:rsidRPr="00C43BBA" w:rsidRDefault="0030695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9E0"/>
    <w:multiLevelType w:val="multilevel"/>
    <w:tmpl w:val="ADBA4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82940FE"/>
    <w:multiLevelType w:val="hybridMultilevel"/>
    <w:tmpl w:val="8D00B148"/>
    <w:lvl w:ilvl="0" w:tplc="10D4E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97A11"/>
    <w:multiLevelType w:val="hybridMultilevel"/>
    <w:tmpl w:val="4F500D40"/>
    <w:lvl w:ilvl="0" w:tplc="10D4ED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E0B267C"/>
    <w:multiLevelType w:val="multilevel"/>
    <w:tmpl w:val="5CCC907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">
    <w:nsid w:val="4B71680F"/>
    <w:multiLevelType w:val="hybridMultilevel"/>
    <w:tmpl w:val="6032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7C28"/>
    <w:multiLevelType w:val="hybridMultilevel"/>
    <w:tmpl w:val="679C5422"/>
    <w:lvl w:ilvl="0" w:tplc="88A0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196A75"/>
    <w:multiLevelType w:val="hybridMultilevel"/>
    <w:tmpl w:val="38487912"/>
    <w:lvl w:ilvl="0" w:tplc="483A25B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6BD069A5"/>
    <w:multiLevelType w:val="hybridMultilevel"/>
    <w:tmpl w:val="554463CE"/>
    <w:lvl w:ilvl="0" w:tplc="D8942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07"/>
    <w:rsid w:val="0006736E"/>
    <w:rsid w:val="00077425"/>
    <w:rsid w:val="000E7C3C"/>
    <w:rsid w:val="001352F1"/>
    <w:rsid w:val="0015015B"/>
    <w:rsid w:val="001C1B57"/>
    <w:rsid w:val="001D7794"/>
    <w:rsid w:val="001F694A"/>
    <w:rsid w:val="00201A6B"/>
    <w:rsid w:val="002227D5"/>
    <w:rsid w:val="00224E92"/>
    <w:rsid w:val="00306951"/>
    <w:rsid w:val="003669A2"/>
    <w:rsid w:val="004D0807"/>
    <w:rsid w:val="004D15C3"/>
    <w:rsid w:val="00540DD0"/>
    <w:rsid w:val="0058118E"/>
    <w:rsid w:val="00596834"/>
    <w:rsid w:val="005B7E1B"/>
    <w:rsid w:val="0064359B"/>
    <w:rsid w:val="006705CC"/>
    <w:rsid w:val="006C6426"/>
    <w:rsid w:val="007115CB"/>
    <w:rsid w:val="007426E8"/>
    <w:rsid w:val="00785986"/>
    <w:rsid w:val="00786311"/>
    <w:rsid w:val="008C557C"/>
    <w:rsid w:val="008D20E8"/>
    <w:rsid w:val="00A27879"/>
    <w:rsid w:val="00A40F0E"/>
    <w:rsid w:val="00A77438"/>
    <w:rsid w:val="00AD12B4"/>
    <w:rsid w:val="00B32C38"/>
    <w:rsid w:val="00BC5081"/>
    <w:rsid w:val="00C43BBA"/>
    <w:rsid w:val="00C87776"/>
    <w:rsid w:val="00D11C08"/>
    <w:rsid w:val="00D81967"/>
    <w:rsid w:val="00D8577C"/>
    <w:rsid w:val="00D85E07"/>
    <w:rsid w:val="00DC4B62"/>
    <w:rsid w:val="00DD22BF"/>
    <w:rsid w:val="00DF743A"/>
    <w:rsid w:val="00E11867"/>
    <w:rsid w:val="00E71E6E"/>
    <w:rsid w:val="00E9245F"/>
    <w:rsid w:val="00EA605E"/>
    <w:rsid w:val="00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A"/>
    <w:pPr>
      <w:spacing w:after="160" w:line="259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5E0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BA"/>
  </w:style>
  <w:style w:type="paragraph" w:styleId="Footer">
    <w:name w:val="footer"/>
    <w:basedOn w:val="Normal"/>
    <w:link w:val="FooterChar"/>
    <w:uiPriority w:val="99"/>
    <w:unhideWhenUsed/>
    <w:rsid w:val="00C4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BA"/>
  </w:style>
  <w:style w:type="paragraph" w:styleId="BalloonText">
    <w:name w:val="Balloon Text"/>
    <w:basedOn w:val="Normal"/>
    <w:link w:val="BalloonTextChar"/>
    <w:uiPriority w:val="99"/>
    <w:semiHidden/>
    <w:unhideWhenUsed/>
    <w:rsid w:val="00C4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A"/>
    <w:pPr>
      <w:spacing w:after="160" w:line="259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5E0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BA"/>
  </w:style>
  <w:style w:type="paragraph" w:styleId="Footer">
    <w:name w:val="footer"/>
    <w:basedOn w:val="Normal"/>
    <w:link w:val="FooterChar"/>
    <w:uiPriority w:val="99"/>
    <w:unhideWhenUsed/>
    <w:rsid w:val="00C4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BA"/>
  </w:style>
  <w:style w:type="paragraph" w:styleId="BalloonText">
    <w:name w:val="Balloon Text"/>
    <w:basedOn w:val="Normal"/>
    <w:link w:val="BalloonTextChar"/>
    <w:uiPriority w:val="99"/>
    <w:semiHidden/>
    <w:unhideWhenUsed/>
    <w:rsid w:val="00C4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40</cp:revision>
  <cp:lastPrinted>2018-08-27T01:57:00Z</cp:lastPrinted>
  <dcterms:created xsi:type="dcterms:W3CDTF">2018-02-05T18:04:00Z</dcterms:created>
  <dcterms:modified xsi:type="dcterms:W3CDTF">2018-09-11T04:17:00Z</dcterms:modified>
</cp:coreProperties>
</file>